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9D" w:rsidRPr="00BE069D" w:rsidRDefault="00BE069D">
      <w:pPr>
        <w:rPr>
          <w:rFonts w:ascii="Arial" w:hAnsi="Arial" w:cs="Arial"/>
          <w:sz w:val="32"/>
          <w:szCs w:val="32"/>
        </w:rPr>
      </w:pPr>
      <w:r w:rsidRPr="00BE069D">
        <w:rPr>
          <w:rFonts w:ascii="Arial" w:hAnsi="Arial" w:cs="Arial"/>
          <w:sz w:val="32"/>
          <w:szCs w:val="32"/>
        </w:rPr>
        <w:t>ALESSIO ARENA</w:t>
      </w:r>
    </w:p>
    <w:p w:rsidR="00BE069D" w:rsidRPr="00BE069D" w:rsidRDefault="00BE069D">
      <w:pPr>
        <w:rPr>
          <w:rFonts w:ascii="Arial" w:hAnsi="Arial" w:cs="Arial"/>
          <w:sz w:val="32"/>
          <w:szCs w:val="32"/>
        </w:rPr>
      </w:pPr>
      <w:r w:rsidRPr="00BE069D">
        <w:rPr>
          <w:rFonts w:ascii="Arial" w:hAnsi="Arial" w:cs="Arial"/>
          <w:sz w:val="32"/>
          <w:szCs w:val="32"/>
        </w:rPr>
        <w:t>Dove vanno gli italiani?</w:t>
      </w:r>
    </w:p>
    <w:tbl>
      <w:tblPr>
        <w:tblW w:w="90" w:type="pct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52"/>
        <w:gridCol w:w="36"/>
        <w:gridCol w:w="36"/>
        <w:gridCol w:w="51"/>
      </w:tblGrid>
      <w:tr w:rsidR="00BE069D" w:rsidRPr="00BE069D" w:rsidTr="00BE069D">
        <w:trPr>
          <w:tblCellSpacing w:w="15" w:type="dxa"/>
        </w:trPr>
        <w:tc>
          <w:tcPr>
            <w:tcW w:w="172" w:type="pct"/>
            <w:vAlign w:val="center"/>
            <w:hideMark/>
          </w:tcPr>
          <w:p w:rsidR="00BE069D" w:rsidRPr="00BE069D" w:rsidRDefault="00BE069D" w:rsidP="00BE069D">
            <w:pPr>
              <w:spacing w:before="30" w:after="30" w:line="312" w:lineRule="atLeast"/>
              <w:rPr>
                <w:rFonts w:ascii="Arial" w:eastAsia="Times New Roman" w:hAnsi="Arial" w:cs="Arial"/>
                <w:b/>
                <w:bCs/>
                <w:color w:val="B1291E"/>
                <w:sz w:val="32"/>
                <w:szCs w:val="32"/>
                <w:lang w:eastAsia="it-IT"/>
              </w:rPr>
            </w:pPr>
          </w:p>
        </w:tc>
        <w:tc>
          <w:tcPr>
            <w:tcW w:w="172" w:type="pct"/>
            <w:vAlign w:val="center"/>
            <w:hideMark/>
          </w:tcPr>
          <w:p w:rsidR="00BE069D" w:rsidRPr="00BE069D" w:rsidRDefault="00BE069D" w:rsidP="00BE069D">
            <w:pPr>
              <w:spacing w:before="30" w:after="30" w:line="312" w:lineRule="atLeast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it-IT"/>
              </w:rPr>
            </w:pPr>
          </w:p>
        </w:tc>
        <w:tc>
          <w:tcPr>
            <w:tcW w:w="172" w:type="pct"/>
            <w:vAlign w:val="center"/>
            <w:hideMark/>
          </w:tcPr>
          <w:p w:rsidR="00BE069D" w:rsidRPr="00BE069D" w:rsidRDefault="00BE069D" w:rsidP="00BE069D">
            <w:pPr>
              <w:spacing w:before="30" w:after="30" w:line="312" w:lineRule="atLeast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it-IT"/>
              </w:rPr>
            </w:pPr>
          </w:p>
        </w:tc>
        <w:tc>
          <w:tcPr>
            <w:tcW w:w="172" w:type="pct"/>
            <w:vAlign w:val="center"/>
            <w:hideMark/>
          </w:tcPr>
          <w:p w:rsidR="00BE069D" w:rsidRPr="00BE069D" w:rsidRDefault="00BE069D" w:rsidP="00BE069D">
            <w:pPr>
              <w:spacing w:before="30" w:after="30" w:line="312" w:lineRule="atLeast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lang w:eastAsia="it-IT"/>
              </w:rPr>
            </w:pPr>
          </w:p>
        </w:tc>
      </w:tr>
    </w:tbl>
    <w:p w:rsidR="00BE069D" w:rsidRPr="00BE069D" w:rsidRDefault="00BE069D" w:rsidP="00BE069D">
      <w:pPr>
        <w:shd w:val="clear" w:color="auto" w:fill="FFFFFF"/>
        <w:spacing w:after="90" w:line="312" w:lineRule="atLeast"/>
        <w:rPr>
          <w:rFonts w:ascii="Tahoma" w:eastAsia="Times New Roman" w:hAnsi="Tahoma" w:cs="Tahoma"/>
          <w:vanish/>
          <w:color w:val="333333"/>
          <w:sz w:val="18"/>
          <w:szCs w:val="18"/>
          <w:lang w:eastAsia="it-IT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9578"/>
      </w:tblGrid>
      <w:tr w:rsidR="00BE069D" w:rsidRPr="00BE069D" w:rsidTr="00BE069D">
        <w:trPr>
          <w:tblCellSpacing w:w="15" w:type="dxa"/>
        </w:trPr>
        <w:tc>
          <w:tcPr>
            <w:tcW w:w="0" w:type="auto"/>
            <w:hideMark/>
          </w:tcPr>
          <w:p w:rsidR="00BE069D" w:rsidRPr="00BE069D" w:rsidRDefault="00BE069D" w:rsidP="00BE069D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</w:pPr>
            <w:r w:rsidRPr="00BE069D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it-IT"/>
              </w:rPr>
              <w:drawing>
                <wp:inline distT="0" distB="0" distL="0" distR="0">
                  <wp:extent cx="2047875" cy="3009900"/>
                  <wp:effectExtent l="19050" t="0" r="9525" b="0"/>
                  <wp:docPr id="4" name="Immagine 4" descr="Copertina del li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pertina del li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69D" w:rsidRPr="00BE069D" w:rsidRDefault="00BE069D" w:rsidP="00BE069D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</w:pPr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>La crisi ha prodotto nel nostro paese un fenomeno inedito: con l'insediamento del governo Monti, i fiduciari delle più alte istanze finanziarie e bancarie hanno preso la testa delle istituzioni dello Stato senza l'avallo delle urne. Questa svolta ha rappresentato il vero e proprio atto d'inizio della nuova fase politica che viene indicata giornalisticamente come «Terza Repubblica». La distruzione delle conquiste sociali accelera nel quadro determinato dalle politiche della «trojka» UE-BCE-FMI, con l'entusiastico sostegno di un padronato che non rispetta nemmeno più la contrattazione collettiva. Una situazione che non può non preoccupare i democratici e i progressisti di tutta Europa, consapevoli del ruolo pionieristico che l'Italia ha già giocato in passato nell'invenzione di nuovi sistemi repressivi e reazionari, a cominciare dal fascismo.</w:t>
            </w:r>
          </w:p>
          <w:p w:rsidR="00BE069D" w:rsidRPr="00BE069D" w:rsidRDefault="00BE069D" w:rsidP="00BE069D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</w:pPr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>La risposta è da cercare nelle radici democratiche e antifasciste di un popolo che nulla ha potuto scuotere e che, dal Risorgimento alla Resistenza, si è sempre levato contro l'oppressione. Un popolo che ha come arma una delle Costituzioni più progressiste del mondo, risultato di tanti anni di lotte.</w:t>
            </w:r>
          </w:p>
          <w:p w:rsidR="00BE069D" w:rsidRPr="00BE069D" w:rsidRDefault="00BE069D" w:rsidP="00BE069D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</w:pPr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>Quali forze sociali sostengono il nuovo autoritarismo tecnocratico? Qual è la loro ideologia? Quali fattori sono irrinunciabili per rovesciare la situazione? Dalla risposta a questi quesiti dipende il futuro del nostro paese, ma non solo.</w:t>
            </w:r>
          </w:p>
          <w:p w:rsidR="00BE069D" w:rsidRPr="00BE069D" w:rsidRDefault="00BE069D" w:rsidP="00BE069D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</w:pPr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> </w:t>
            </w:r>
          </w:p>
          <w:p w:rsidR="00BE069D" w:rsidRPr="00BE069D" w:rsidRDefault="00BE069D" w:rsidP="00BE069D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</w:pPr>
            <w:r w:rsidRPr="00BE069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it-IT"/>
              </w:rPr>
              <w:t>Alessio Arena</w:t>
            </w:r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 xml:space="preserve"> (1984) ha curato e introdotto per la casa editrice Edizioni </w:t>
            </w:r>
            <w:proofErr w:type="spellStart"/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>Nemesis</w:t>
            </w:r>
            <w:proofErr w:type="spellEnd"/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 xml:space="preserve"> l'edizione italiana degli </w:t>
            </w:r>
            <w:r w:rsidRPr="00BE069D"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  <w:lang w:eastAsia="it-IT"/>
              </w:rPr>
              <w:t>Appunti dal carcere</w:t>
            </w:r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 xml:space="preserve"> di Erich </w:t>
            </w:r>
            <w:proofErr w:type="spellStart"/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>Honecker</w:t>
            </w:r>
            <w:proofErr w:type="spellEnd"/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 xml:space="preserve">. </w:t>
            </w:r>
            <w:r w:rsidRPr="00BE069D">
              <w:rPr>
                <w:rFonts w:ascii="Tahoma" w:eastAsia="Times New Roman" w:hAnsi="Tahoma" w:cs="Tahoma"/>
                <w:i/>
                <w:iCs/>
                <w:color w:val="333333"/>
                <w:sz w:val="24"/>
                <w:szCs w:val="24"/>
                <w:lang w:eastAsia="it-IT"/>
              </w:rPr>
              <w:t>Dove vanno gli italiani?</w:t>
            </w:r>
            <w:r w:rsidRPr="00BE069D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it-IT"/>
              </w:rPr>
              <w:t>, scritto su richiesta di un editore francese all'indomani dell'insediamento del governo Monti, viene pubblicato in Italia a pochi mesi dalla diffusione oltralpe.</w:t>
            </w:r>
          </w:p>
        </w:tc>
      </w:tr>
    </w:tbl>
    <w:p w:rsidR="00D17495" w:rsidRPr="00BE069D" w:rsidRDefault="00D17495">
      <w:pPr>
        <w:rPr>
          <w:sz w:val="24"/>
          <w:szCs w:val="24"/>
        </w:rPr>
      </w:pPr>
    </w:p>
    <w:sectPr w:rsidR="00D17495" w:rsidRPr="00BE069D" w:rsidSect="00BE069D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069D"/>
    <w:rsid w:val="009E53FF"/>
    <w:rsid w:val="00BE069D"/>
    <w:rsid w:val="00C25856"/>
    <w:rsid w:val="00D1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4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069D"/>
    <w:rPr>
      <w:b w:val="0"/>
      <w:bCs w:val="0"/>
      <w:color w:val="888888"/>
      <w:u w:val="single"/>
    </w:rPr>
  </w:style>
  <w:style w:type="paragraph" w:styleId="NormaleWeb">
    <w:name w:val="Normal (Web)"/>
    <w:basedOn w:val="Normale"/>
    <w:uiPriority w:val="99"/>
    <w:unhideWhenUsed/>
    <w:rsid w:val="00BE069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069D"/>
    <w:rPr>
      <w:b/>
      <w:bCs/>
    </w:rPr>
  </w:style>
  <w:style w:type="character" w:styleId="Enfasicorsivo">
    <w:name w:val="Emphasis"/>
    <w:basedOn w:val="Carpredefinitoparagrafo"/>
    <w:uiPriority w:val="20"/>
    <w:qFormat/>
    <w:rsid w:val="00BE069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6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4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Coviello</dc:creator>
  <cp:lastModifiedBy>Enrico Coviello</cp:lastModifiedBy>
  <cp:revision>2</cp:revision>
  <dcterms:created xsi:type="dcterms:W3CDTF">2014-11-04T11:56:00Z</dcterms:created>
  <dcterms:modified xsi:type="dcterms:W3CDTF">2014-11-04T11:56:00Z</dcterms:modified>
</cp:coreProperties>
</file>